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DA" w:rsidRPr="001F75DA" w:rsidRDefault="001F75DA" w:rsidP="001F75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  <w:t>ПО ИТОГАМ ПРОВЕРКИ ПРОКУРАТУРЫ МАЙКОПСКОГО РАЙОНА ВОЗБУЖДЕНО УГОЛОВНОЕ ДЕЛО ПО ФАКТУ НЕВЫПЛАТЫ ЗАРАБОТНОЙ ПЛАТЫ</w:t>
      </w:r>
    </w:p>
    <w:p w:rsidR="001F75DA" w:rsidRDefault="001F75DA" w:rsidP="001F75D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Прокуратура Майкопского района провела проверку соблюдения трудового законодательства в части своевременного и полного вознаграждения за труд.</w:t>
      </w: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Установлено, что в результате принятых исполняющим обязанности директора ЗАО «</w:t>
      </w:r>
      <w:proofErr w:type="spellStart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Кужорский</w:t>
      </w:r>
      <w:proofErr w:type="spellEnd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кирпичный завод» необоснованных решений по расходованию денежных средств более двух месяцев четырем работникам </w:t>
      </w:r>
      <w:proofErr w:type="gramStart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завода  не</w:t>
      </w:r>
      <w:proofErr w:type="gramEnd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выплачивалась заработная плата. Общая задолженность превысила 157 </w:t>
      </w:r>
      <w:proofErr w:type="spellStart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тыс</w:t>
      </w:r>
      <w:proofErr w:type="spellEnd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рублей.</w:t>
      </w: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 материалам прокурорской проверки в порядке ст. 37 УПК РФ Майкопский районный следственный отдел СУ СК России по Республике Адыгея возбудил и расследует уголовное дело по ч. 2 ст. 145.1 УК РФ (полная невыплата свыше двух месяцев заработной платы, совершенная из иной личной заинтересованности руководителем организации).</w:t>
      </w:r>
    </w:p>
    <w:p w:rsid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Восстановление нарушенных прав граждан находится на контроле прокуратуры района.</w:t>
      </w: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1F75DA" w:rsidRPr="001F75DA" w:rsidRDefault="001F75DA" w:rsidP="001F75D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  <w:t>ПО ПОСТАНОВЛЕНИЮ ПРОКУРОРА МАЙКОПСКОГО РАЙОНА ДОЛЖНОСТНОЕ ЛИЦО ОШТРАФОВАНО ЗА НАРУШЕНИЕ АНТИКОРРУПЦИОННОГО ЗАКОНОДАТЕЛЬСТВА</w:t>
      </w:r>
    </w:p>
    <w:p w:rsidR="001F75DA" w:rsidRDefault="001F75DA" w:rsidP="001F75D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Прокуратура Майкопского района провела проверку исполнения требований законодательства о противодействии коррупции.</w:t>
      </w: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Установлено, что руководитель муниципального учреждения принял на работу гражданина, который ранее замещал должность государственной службы. Однако в нарушение закона о трудоустройстве не был уведомлен бывший работодатель принятого работника.</w:t>
      </w:r>
    </w:p>
    <w:p w:rsid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По постановлению прокурора района суд привлек руководителя учреждения к административной ответственности по ст. 19.29 КоАП РФ (привлечение работодателем к трудовой деятельности на условиях трудового договора бывшего государственного служащего с нарушением требований, предусмотренных Федеральным законом от 25 декабря 2008 года № 273-ФЗ «О противодействии коррупции»), ему назначено наказание в виде штрафа в размере 20 </w:t>
      </w:r>
      <w:proofErr w:type="spellStart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тыс</w:t>
      </w:r>
      <w:proofErr w:type="spellEnd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рублей.</w:t>
      </w: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</w:p>
    <w:p w:rsid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</w:p>
    <w:p w:rsid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</w:p>
    <w:p w:rsid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bookmarkStart w:id="0" w:name="_GoBack"/>
      <w:bookmarkEnd w:id="0"/>
      <w:r w:rsidRPr="001F75DA"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  <w:lastRenderedPageBreak/>
        <w:t>ПРОКУРАТУРА МАЙКОПСКОГО РАЙОНА ПРИНЯЛА МЕРЫ ПО НЕДОПУЩЕНИЮ НЕЦЕЛЕВОГО ИСПОЛЬЗОВАНИЯ ЗЕМЕЛЬНОГО УЧАСТКА</w:t>
      </w:r>
    </w:p>
    <w:p w:rsidR="001F75DA" w:rsidRDefault="001F75DA" w:rsidP="001F75D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Прокуратура Майкопского района провела проверку соблюдения земельного законодательства.</w:t>
      </w: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Установлено, что индивидуальный предприниматель передал в аренду организации земельный участок сельскохозяйственного назначения для целей, связанных с осуществлением деятельности по переработке древесины.</w:t>
      </w: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Между тем, ведение указанной деятельности на земельных участках сельскохозяйственного назначения действующим законодательством не допускается.</w:t>
      </w:r>
    </w:p>
    <w:p w:rsidR="001F75DA" w:rsidRPr="001F75DA" w:rsidRDefault="001F75DA" w:rsidP="001F75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По материалам прокурорской проверки ТО Управление </w:t>
      </w:r>
      <w:proofErr w:type="spellStart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Росреестра</w:t>
      </w:r>
      <w:proofErr w:type="spellEnd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по Республике Адыгея виновное лицо привлечено к административной ответственности по ч. 1 ст. 8.8 КоАП РФ (нецелевое использование земельного участка), ему назначено наказание в виде штрафа в размере 10 </w:t>
      </w:r>
      <w:proofErr w:type="spellStart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тыс</w:t>
      </w:r>
      <w:proofErr w:type="spellEnd"/>
      <w:r w:rsidRPr="001F75DA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рублей.</w:t>
      </w:r>
    </w:p>
    <w:p w:rsidR="00E47671" w:rsidRPr="001F75DA" w:rsidRDefault="00E47671" w:rsidP="001F7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7671" w:rsidRPr="001F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7F"/>
    <w:rsid w:val="00002F7F"/>
    <w:rsid w:val="001F75DA"/>
    <w:rsid w:val="00E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587F"/>
  <w15:chartTrackingRefBased/>
  <w15:docId w15:val="{E642B247-72E1-4D97-ADB6-A76137C1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1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25127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44936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6269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8158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69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6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7700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1820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Майкопский район</dc:creator>
  <cp:keywords/>
  <dc:description/>
  <cp:lastModifiedBy>Майкопский район</cp:lastModifiedBy>
  <cp:revision>2</cp:revision>
  <dcterms:created xsi:type="dcterms:W3CDTF">2020-06-15T09:48:00Z</dcterms:created>
  <dcterms:modified xsi:type="dcterms:W3CDTF">2020-06-15T09:50:00Z</dcterms:modified>
</cp:coreProperties>
</file>