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8F1387" w:rsidRDefault="008F1387" w:rsidP="008F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2A" w:rsidRPr="00876E2A" w:rsidRDefault="00876E2A" w:rsidP="0087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2A">
        <w:rPr>
          <w:rFonts w:ascii="Times New Roman" w:hAnsi="Times New Roman" w:cs="Times New Roman"/>
          <w:b/>
          <w:sz w:val="28"/>
          <w:szCs w:val="28"/>
        </w:rPr>
        <w:t>Сервис Росреестра по регистрации собственности вошел в число лидеров – показателей России в рейтинге Всемирного банка «Ведение бизнеса» (</w:t>
      </w:r>
      <w:proofErr w:type="spellStart"/>
      <w:r w:rsidRPr="00876E2A">
        <w:rPr>
          <w:rFonts w:ascii="Times New Roman" w:hAnsi="Times New Roman" w:cs="Times New Roman"/>
          <w:b/>
          <w:sz w:val="28"/>
          <w:szCs w:val="28"/>
        </w:rPr>
        <w:t>Doing</w:t>
      </w:r>
      <w:proofErr w:type="spellEnd"/>
      <w:r w:rsidRPr="00876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E2A"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 w:rsidRPr="00876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E2A">
        <w:rPr>
          <w:rFonts w:ascii="Times New Roman" w:hAnsi="Times New Roman" w:cs="Times New Roman"/>
          <w:b/>
          <w:sz w:val="28"/>
          <w:szCs w:val="28"/>
        </w:rPr>
        <w:t>Report</w:t>
      </w:r>
      <w:proofErr w:type="spellEnd"/>
      <w:r w:rsidRPr="00876E2A">
        <w:rPr>
          <w:rFonts w:ascii="Times New Roman" w:hAnsi="Times New Roman" w:cs="Times New Roman"/>
          <w:b/>
          <w:sz w:val="28"/>
          <w:szCs w:val="28"/>
        </w:rPr>
        <w:t>)</w:t>
      </w:r>
    </w:p>
    <w:p w:rsidR="00876E2A" w:rsidRPr="00876E2A" w:rsidRDefault="00876E2A" w:rsidP="00876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Соответствующий доклад был опубликован Всемирным банком </w:t>
      </w:r>
      <w:bookmarkStart w:id="0" w:name="_GoBack"/>
      <w:bookmarkEnd w:id="0"/>
      <w:r w:rsidRPr="00876E2A">
        <w:rPr>
          <w:rFonts w:ascii="Times New Roman" w:hAnsi="Times New Roman" w:cs="Times New Roman"/>
          <w:sz w:val="28"/>
          <w:szCs w:val="28"/>
        </w:rPr>
        <w:t xml:space="preserve">24 октября. 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Согласно представленным данным, Российская Федерация сохранила свои позиции 2018-2019 годов, заняв 12 место по направлению «Регистрация собственности», которое находится в сфере компетенций Росреестра. 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>Наряду с двумя другими сегментами государственного регулирования, определяющими эффективность и доступность процедур для бизнеса - «Подключение к системе электроснабжения» (7 место) и «Обеспечение исполнения контрактов» (21 место) –</w:t>
      </w:r>
      <w:r w:rsidR="000C4EBA">
        <w:rPr>
          <w:rFonts w:ascii="Times New Roman" w:hAnsi="Times New Roman" w:cs="Times New Roman"/>
          <w:sz w:val="28"/>
          <w:szCs w:val="28"/>
        </w:rPr>
        <w:t xml:space="preserve"> </w:t>
      </w:r>
      <w:r w:rsidRPr="00876E2A">
        <w:rPr>
          <w:rFonts w:ascii="Times New Roman" w:hAnsi="Times New Roman" w:cs="Times New Roman"/>
          <w:sz w:val="28"/>
          <w:szCs w:val="28"/>
        </w:rPr>
        <w:t>«Регистрация собственности» вошла в тройку лидеров, по которым у Российской Федерации наблюдаются наиболее высокие показатели в рейтинге.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>В рамках исследования эксперты Всемирного банка оценивали процедуру и сроки регистрации права собственности в Едином государственном реестре недвижимости (ЕГРН).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>Законодательством РФ предусмотрен срок государственной регистрации прав на недвижимое имущество и сделок с ним в 7 рабочих дней, при подаче заявления через МФЦ – не более 9 рабочих дней. Регистрация прав по заявлениям, поданным в электронном виде, в Москве и Санкт-Петербурге составляет 5 рабочих дней.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«От того, как выстроена процедура регистрации прав собственности, во многом зависит инвестиционный климат в стране. В этом направлении мы имеем хорошую динамику. С 2013 года позиции России по «регистрации собственности» улучшились почти в четыре раза. Мы значительно сократили сроки регистрации, количество процедур – с пяти до четырех», - заявила </w:t>
      </w:r>
      <w:r w:rsidRPr="00876E2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Министра экономического развития РФ - руководитель Росреестра Виктория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>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По ее словам, в настоящее время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продолжает работу, направленную на сокращение фактических сроков государственной регистрации недвижимости. Этому способствует развитие сервисов для оказания государственных услуг в электронном виде.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«Сегодня порядка 65% всех услуг ведомства оказывается в цифровом формате, в электронном виде предоставляется более 95% сведений из ЕГРН.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обладает значительным потенциалом для дальнейшего упрощения процедур регистрации прав и кадастрового учёта, который, безусловно, позитивно скажется на сроках предоставления услуг для заявителей», - отметила глава Росреестра.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подчеркнула, что существенному сокращению сроков регистрации собственности может способствовать переход на унифицированные (типовые) формы электронных договоров по всем видам сделок с недвижимостью, а также разрешение на осуществление регистрации прав сразу после ввода объектов капитального строительства в эксплуатацию. Соответствующий законопроект о внесении изменений в Градостроительный кодекс РФ и ряд законодательных актов подготовило Минэкономразвития России.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2A">
        <w:rPr>
          <w:rFonts w:ascii="Times New Roman" w:hAnsi="Times New Roman" w:cs="Times New Roman"/>
          <w:sz w:val="28"/>
          <w:szCs w:val="28"/>
        </w:rPr>
        <w:t xml:space="preserve">Благодаря организации электронного взаимодействия, по результатам которого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сократил сроки постановки объектов недвижимости на кадастровый учет без предоставления заявителем разрешения на ввод в эксплуатацию с 14 дней в прошлом году до 9 дней в текущем году, позиции Российской Федерации в рейтинге улучшились и по показателю «Получение разрешения на строительство» – 26 место против 48-го год назад и 115-го два</w:t>
      </w:r>
      <w:proofErr w:type="gramEnd"/>
      <w:r w:rsidRPr="00876E2A">
        <w:rPr>
          <w:rFonts w:ascii="Times New Roman" w:hAnsi="Times New Roman" w:cs="Times New Roman"/>
          <w:sz w:val="28"/>
          <w:szCs w:val="28"/>
        </w:rPr>
        <w:t xml:space="preserve"> года назад.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>Справочно:</w:t>
      </w:r>
    </w:p>
    <w:p w:rsidR="00876E2A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t xml:space="preserve">В рамках исследования «Ведение бизнеса» (англ.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2A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76E2A">
        <w:rPr>
          <w:rFonts w:ascii="Times New Roman" w:hAnsi="Times New Roman" w:cs="Times New Roman"/>
          <w:sz w:val="28"/>
          <w:szCs w:val="28"/>
        </w:rPr>
        <w:t xml:space="preserve">) учитывается вся последовательность процедур, которые компания с ограниченной ответственностью (покупатель) должна выполнить, чтобы приобрести объект недвижимости у другой компании (продавца), а </w:t>
      </w:r>
      <w:proofErr w:type="gramStart"/>
      <w:r w:rsidRPr="00876E2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76E2A">
        <w:rPr>
          <w:rFonts w:ascii="Times New Roman" w:hAnsi="Times New Roman" w:cs="Times New Roman"/>
          <w:sz w:val="28"/>
          <w:szCs w:val="28"/>
        </w:rPr>
        <w:t xml:space="preserve"> чтобы получить соответствующие права собственности и иметь возможность далее использовать данное имущество для расширения своей бизнес-деятельности, в качестве залога при получении новых кредитов, либо, при необходимости, для продажи имущества другой компании.</w:t>
      </w:r>
    </w:p>
    <w:p w:rsidR="007A43E6" w:rsidRPr="00876E2A" w:rsidRDefault="00876E2A" w:rsidP="00876E2A">
      <w:pPr>
        <w:jc w:val="both"/>
        <w:rPr>
          <w:rFonts w:ascii="Times New Roman" w:hAnsi="Times New Roman" w:cs="Times New Roman"/>
          <w:sz w:val="28"/>
          <w:szCs w:val="28"/>
        </w:rPr>
      </w:pPr>
      <w:r w:rsidRPr="00876E2A">
        <w:rPr>
          <w:rFonts w:ascii="Times New Roman" w:hAnsi="Times New Roman" w:cs="Times New Roman"/>
          <w:sz w:val="28"/>
          <w:szCs w:val="28"/>
        </w:rPr>
        <w:lastRenderedPageBreak/>
        <w:t>Кроме того, исследование «Ведение бизнеса» оценивает качество системы управления земельными ресурсами. Индекс качества системы управления земельными ресурсами включает в себя пять критериев: надежность системы управления земельными ресурсами, прозрачность системы управления земельными ресурсами, охват системы управления земельными ресурсами, разрешение правовых споров и равный доступ к праву собственности.</w:t>
      </w:r>
    </w:p>
    <w:sectPr w:rsidR="007A43E6" w:rsidRPr="0087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C4EBA"/>
    <w:rsid w:val="002860CB"/>
    <w:rsid w:val="003E006A"/>
    <w:rsid w:val="004D4BBA"/>
    <w:rsid w:val="00750B12"/>
    <w:rsid w:val="007A43E6"/>
    <w:rsid w:val="00876E2A"/>
    <w:rsid w:val="008D0DA9"/>
    <w:rsid w:val="008F1387"/>
    <w:rsid w:val="00A42D07"/>
    <w:rsid w:val="00A455D3"/>
    <w:rsid w:val="00AC7C75"/>
    <w:rsid w:val="00AD453D"/>
    <w:rsid w:val="00B97705"/>
    <w:rsid w:val="00C61845"/>
    <w:rsid w:val="00C94927"/>
    <w:rsid w:val="00CE74C0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2019-10-24T13:09:00Z</dcterms:created>
  <dcterms:modified xsi:type="dcterms:W3CDTF">2019-10-24T13:13:00Z</dcterms:modified>
</cp:coreProperties>
</file>